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6600">
    <v:background id="_x0000_s1025" o:bwmode="white" fillcolor="#060">
      <v:fill r:id="rId2" o:title="Green marble" type="tile"/>
    </v:background>
  </w:background>
  <w:body>
    <w:p w:rsidR="00E7709E" w:rsidRPr="00D07D39" w:rsidRDefault="00D07D39">
      <w:pPr>
        <w:rPr>
          <w:i/>
          <w:sz w:val="28"/>
        </w:rPr>
      </w:pPr>
      <w:r>
        <w:rPr>
          <w:i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-716280</wp:posOffset>
            </wp:positionV>
            <wp:extent cx="1587500" cy="2126615"/>
            <wp:effectExtent l="355600" t="228600" r="342900" b="210185"/>
            <wp:wrapTight wrapText="bothSides">
              <wp:wrapPolygon edited="0">
                <wp:start x="-1145" y="-32"/>
                <wp:lineTo x="-554" y="22156"/>
                <wp:lineTo x="13437" y="22429"/>
                <wp:lineTo x="15073" y="22015"/>
                <wp:lineTo x="19883" y="22159"/>
                <wp:lineTo x="20210" y="22076"/>
                <wp:lineTo x="22501" y="21496"/>
                <wp:lineTo x="22829" y="21413"/>
                <wp:lineTo x="22274" y="20192"/>
                <wp:lineTo x="22573" y="16030"/>
                <wp:lineTo x="22462" y="15786"/>
                <wp:lineTo x="22433" y="11707"/>
                <wp:lineTo x="22322" y="11462"/>
                <wp:lineTo x="22621" y="7300"/>
                <wp:lineTo x="22510" y="7056"/>
                <wp:lineTo x="22482" y="2977"/>
                <wp:lineTo x="22371" y="2733"/>
                <wp:lineTo x="22132" y="-204"/>
                <wp:lineTo x="18632" y="-680"/>
                <wp:lineTo x="1146" y="-612"/>
                <wp:lineTo x="-1145" y="-32"/>
              </wp:wrapPolygon>
            </wp:wrapTight>
            <wp:docPr id="1" name="" descr="::::private:var:folders:r2:vw_d4lns1nl2b2qjg2ptmrv00000gn:T:com.apple.mail.drag-T0x107423be0.tmp.VQvKuQ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::private:var:folders:r2:vw_d4lns1nl2b2qjg2ptmrv00000gn:T:com.apple.mail.drag-T0x107423be0.tmp.VQvKuQ:pho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123888">
                      <a:off x="0" y="0"/>
                      <a:ext cx="1587500" cy="2126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09E" w:rsidRPr="00D07D39">
        <w:rPr>
          <w:i/>
          <w:sz w:val="28"/>
        </w:rPr>
        <w:t>Strategies for a Spectrum of Learners</w:t>
      </w:r>
    </w:p>
    <w:p w:rsidR="00E7709E" w:rsidRPr="00D07D39" w:rsidRDefault="00E7709E">
      <w:pPr>
        <w:rPr>
          <w:sz w:val="28"/>
        </w:rPr>
      </w:pPr>
    </w:p>
    <w:p w:rsidR="007F7F1D" w:rsidRDefault="00104091">
      <w:pPr>
        <w:rPr>
          <w:sz w:val="28"/>
        </w:rPr>
      </w:pPr>
      <w:r w:rsidRPr="00D07D39">
        <w:rPr>
          <w:sz w:val="28"/>
        </w:rPr>
        <w:t>A spectrum includes an extensive, colorful, and diverse scale. This applies to rainbows, classrooms, and professiona</w:t>
      </w:r>
      <w:r w:rsidR="00271C73" w:rsidRPr="00D07D39">
        <w:rPr>
          <w:sz w:val="28"/>
        </w:rPr>
        <w:t>l development.  T</w:t>
      </w:r>
      <w:r w:rsidRPr="00D07D39">
        <w:rPr>
          <w:sz w:val="28"/>
        </w:rPr>
        <w:t xml:space="preserve">he Regional Training Center (RTC) offers a spectrum of courses, given by a spectrum of instructors, to </w:t>
      </w:r>
      <w:r w:rsidR="008A2CA3" w:rsidRPr="00D07D39">
        <w:rPr>
          <w:sz w:val="28"/>
        </w:rPr>
        <w:t xml:space="preserve">benefit </w:t>
      </w:r>
      <w:r w:rsidRPr="00D07D39">
        <w:rPr>
          <w:sz w:val="28"/>
        </w:rPr>
        <w:t>a spectrum of learne</w:t>
      </w:r>
      <w:r w:rsidR="008A2CA3" w:rsidRPr="00D07D39">
        <w:rPr>
          <w:sz w:val="28"/>
        </w:rPr>
        <w:t>rs!</w:t>
      </w:r>
      <w:r w:rsidRPr="00D07D39">
        <w:rPr>
          <w:sz w:val="28"/>
        </w:rPr>
        <w:t xml:space="preserve"> </w:t>
      </w:r>
    </w:p>
    <w:p w:rsidR="00620B18" w:rsidRPr="00D07D39" w:rsidRDefault="00104091">
      <w:pPr>
        <w:rPr>
          <w:sz w:val="28"/>
        </w:rPr>
      </w:pPr>
      <w:r w:rsidRPr="00D07D39">
        <w:rPr>
          <w:sz w:val="28"/>
        </w:rPr>
        <w:t xml:space="preserve">Educators, administrators, </w:t>
      </w:r>
      <w:r w:rsidR="00CE26B8" w:rsidRPr="00D07D39">
        <w:rPr>
          <w:sz w:val="28"/>
        </w:rPr>
        <w:t xml:space="preserve">and </w:t>
      </w:r>
      <w:r w:rsidRPr="00D07D39">
        <w:rPr>
          <w:sz w:val="28"/>
        </w:rPr>
        <w:t>related service providers, along with beg</w:t>
      </w:r>
      <w:r w:rsidR="00CE26B8" w:rsidRPr="00D07D39">
        <w:rPr>
          <w:sz w:val="28"/>
        </w:rPr>
        <w:t>inning and veteran teachers compose a</w:t>
      </w:r>
      <w:r w:rsidRPr="00D07D39">
        <w:rPr>
          <w:sz w:val="28"/>
        </w:rPr>
        <w:t xml:space="preserve"> spectrum of educational professionals </w:t>
      </w:r>
      <w:r w:rsidR="00CE26B8" w:rsidRPr="00D07D39">
        <w:rPr>
          <w:sz w:val="28"/>
        </w:rPr>
        <w:t xml:space="preserve">who </w:t>
      </w:r>
      <w:r w:rsidR="006A53EA" w:rsidRPr="00D07D39">
        <w:rPr>
          <w:sz w:val="28"/>
        </w:rPr>
        <w:t xml:space="preserve">register for </w:t>
      </w:r>
      <w:r w:rsidR="00F164A7" w:rsidRPr="00D07D39">
        <w:rPr>
          <w:sz w:val="28"/>
        </w:rPr>
        <w:t>Regional Training Center’s</w:t>
      </w:r>
      <w:r w:rsidR="00620B18" w:rsidRPr="00D07D39">
        <w:rPr>
          <w:sz w:val="28"/>
        </w:rPr>
        <w:t xml:space="preserve"> courses</w:t>
      </w:r>
      <w:r w:rsidRPr="00D07D39">
        <w:rPr>
          <w:sz w:val="28"/>
        </w:rPr>
        <w:t xml:space="preserve">.  </w:t>
      </w:r>
      <w:r w:rsidR="00620B18" w:rsidRPr="00D07D39">
        <w:rPr>
          <w:sz w:val="28"/>
        </w:rPr>
        <w:t xml:space="preserve">Registration is now open for the newest </w:t>
      </w:r>
      <w:r w:rsidR="007F7F1D">
        <w:rPr>
          <w:sz w:val="28"/>
        </w:rPr>
        <w:t xml:space="preserve">RTC </w:t>
      </w:r>
      <w:r w:rsidR="00620B18" w:rsidRPr="00D07D39">
        <w:rPr>
          <w:sz w:val="28"/>
        </w:rPr>
        <w:t xml:space="preserve">course, </w:t>
      </w:r>
      <w:r w:rsidR="00620B18" w:rsidRPr="00D07D39">
        <w:rPr>
          <w:i/>
          <w:sz w:val="28"/>
        </w:rPr>
        <w:t>Strategies for a Spectrum of Learners</w:t>
      </w:r>
      <w:r w:rsidR="007F7F1D">
        <w:rPr>
          <w:i/>
          <w:sz w:val="28"/>
        </w:rPr>
        <w:t xml:space="preserve"> </w:t>
      </w:r>
      <w:r w:rsidR="007F7F1D" w:rsidRPr="007F7F1D">
        <w:rPr>
          <w:sz w:val="28"/>
        </w:rPr>
        <w:t>(SSL)</w:t>
      </w:r>
      <w:r w:rsidR="00620B18" w:rsidRPr="007F7F1D">
        <w:rPr>
          <w:sz w:val="28"/>
        </w:rPr>
        <w:t>.</w:t>
      </w:r>
    </w:p>
    <w:p w:rsidR="00104091" w:rsidRPr="00D07D39" w:rsidRDefault="00104091">
      <w:pPr>
        <w:rPr>
          <w:sz w:val="28"/>
        </w:rPr>
      </w:pPr>
      <w:r w:rsidRPr="00D07D39">
        <w:rPr>
          <w:sz w:val="28"/>
        </w:rPr>
        <w:t xml:space="preserve"> </w:t>
      </w:r>
    </w:p>
    <w:p w:rsidR="00E7709E" w:rsidRPr="00D07D39" w:rsidRDefault="00CB1517">
      <w:pPr>
        <w:rPr>
          <w:sz w:val="28"/>
        </w:rPr>
      </w:pPr>
      <w:r w:rsidRPr="00D07D39">
        <w:rPr>
          <w:sz w:val="28"/>
        </w:rPr>
        <w:t>C</w:t>
      </w:r>
      <w:r w:rsidR="00CE26B8" w:rsidRPr="00D07D39">
        <w:rPr>
          <w:sz w:val="28"/>
        </w:rPr>
        <w:t xml:space="preserve">lassrooms include students with </w:t>
      </w:r>
      <w:r w:rsidR="00F164A7" w:rsidRPr="00D07D39">
        <w:rPr>
          <w:sz w:val="28"/>
        </w:rPr>
        <w:t>above, below, or what is considered to be average skills.  Students with ADHD, a</w:t>
      </w:r>
      <w:r w:rsidR="00CE26B8" w:rsidRPr="00D07D39">
        <w:rPr>
          <w:sz w:val="28"/>
        </w:rPr>
        <w:t xml:space="preserve">utism, learning </w:t>
      </w:r>
      <w:r w:rsidR="00F164A7" w:rsidRPr="00D07D39">
        <w:rPr>
          <w:sz w:val="28"/>
        </w:rPr>
        <w:t xml:space="preserve">and intellectual </w:t>
      </w:r>
      <w:r w:rsidR="00CE26B8" w:rsidRPr="00D07D39">
        <w:rPr>
          <w:sz w:val="28"/>
        </w:rPr>
        <w:t>disabilities, emotional</w:t>
      </w:r>
      <w:r w:rsidR="00271C73" w:rsidRPr="00D07D39">
        <w:rPr>
          <w:sz w:val="28"/>
        </w:rPr>
        <w:t>, social,</w:t>
      </w:r>
      <w:r w:rsidR="00CE26B8" w:rsidRPr="00D07D39">
        <w:rPr>
          <w:sz w:val="28"/>
        </w:rPr>
        <w:t xml:space="preserve"> and behavioral differences, sensory </w:t>
      </w:r>
      <w:r w:rsidR="00271C73" w:rsidRPr="00D07D39">
        <w:rPr>
          <w:sz w:val="28"/>
        </w:rPr>
        <w:t xml:space="preserve">and communication </w:t>
      </w:r>
      <w:r w:rsidR="00CE26B8" w:rsidRPr="00D07D39">
        <w:rPr>
          <w:sz w:val="28"/>
        </w:rPr>
        <w:t xml:space="preserve">impairments, physical differences, other health impairments, </w:t>
      </w:r>
      <w:r w:rsidR="00271C73" w:rsidRPr="00D07D39">
        <w:rPr>
          <w:sz w:val="28"/>
        </w:rPr>
        <w:t xml:space="preserve">and </w:t>
      </w:r>
      <w:r w:rsidR="00F164A7" w:rsidRPr="00D07D39">
        <w:rPr>
          <w:sz w:val="28"/>
        </w:rPr>
        <w:t>twice-exceptional learners are</w:t>
      </w:r>
      <w:r w:rsidR="0054304D" w:rsidRPr="00D07D39">
        <w:rPr>
          <w:sz w:val="28"/>
        </w:rPr>
        <w:t xml:space="preserve"> just a few of the learners </w:t>
      </w:r>
      <w:r w:rsidR="00F164A7" w:rsidRPr="00D07D39">
        <w:rPr>
          <w:sz w:val="28"/>
        </w:rPr>
        <w:t>who compose the</w:t>
      </w:r>
      <w:r w:rsidR="00271C73" w:rsidRPr="00D07D39">
        <w:rPr>
          <w:sz w:val="28"/>
        </w:rPr>
        <w:t xml:space="preserve"> classroom spectrum</w:t>
      </w:r>
      <w:r w:rsidR="00CE26B8" w:rsidRPr="00D07D39">
        <w:rPr>
          <w:sz w:val="28"/>
        </w:rPr>
        <w:t xml:space="preserve">. </w:t>
      </w:r>
      <w:r w:rsidR="00104091" w:rsidRPr="00D07D39">
        <w:rPr>
          <w:sz w:val="28"/>
        </w:rPr>
        <w:t>In this age of new teacher evaluations</w:t>
      </w:r>
      <w:r w:rsidR="00271C73" w:rsidRPr="00D07D39">
        <w:rPr>
          <w:sz w:val="28"/>
        </w:rPr>
        <w:t>,</w:t>
      </w:r>
      <w:r w:rsidR="00104091" w:rsidRPr="00D07D39">
        <w:rPr>
          <w:sz w:val="28"/>
        </w:rPr>
        <w:t xml:space="preserve"> linked to </w:t>
      </w:r>
      <w:r w:rsidR="00271C73" w:rsidRPr="00D07D39">
        <w:rPr>
          <w:sz w:val="28"/>
        </w:rPr>
        <w:t xml:space="preserve">performances on assessments </w:t>
      </w:r>
      <w:r w:rsidR="00CE26B8" w:rsidRPr="00D07D39">
        <w:rPr>
          <w:sz w:val="28"/>
        </w:rPr>
        <w:t>that are related to</w:t>
      </w:r>
      <w:r w:rsidR="00104091" w:rsidRPr="00D07D39">
        <w:rPr>
          <w:sz w:val="28"/>
        </w:rPr>
        <w:t xml:space="preserve"> Common Core State Standards, educators </w:t>
      </w:r>
      <w:r w:rsidR="00F164A7" w:rsidRPr="00D07D39">
        <w:rPr>
          <w:sz w:val="28"/>
        </w:rPr>
        <w:t xml:space="preserve">require a spectrum of strategies. </w:t>
      </w:r>
      <w:r w:rsidR="00104091" w:rsidRPr="00D07D39">
        <w:rPr>
          <w:sz w:val="28"/>
        </w:rPr>
        <w:t>Each student has differing mo</w:t>
      </w:r>
      <w:r w:rsidR="00F164A7" w:rsidRPr="00D07D39">
        <w:rPr>
          <w:sz w:val="28"/>
        </w:rPr>
        <w:t>tivation, background knowledge</w:t>
      </w:r>
      <w:r w:rsidR="00E7709E" w:rsidRPr="00D07D39">
        <w:rPr>
          <w:sz w:val="28"/>
        </w:rPr>
        <w:t xml:space="preserve">, </w:t>
      </w:r>
      <w:r w:rsidR="00104091" w:rsidRPr="00D07D39">
        <w:rPr>
          <w:sz w:val="28"/>
        </w:rPr>
        <w:t xml:space="preserve">home </w:t>
      </w:r>
      <w:r w:rsidR="00CE26B8" w:rsidRPr="00D07D39">
        <w:rPr>
          <w:sz w:val="28"/>
        </w:rPr>
        <w:t xml:space="preserve">and school </w:t>
      </w:r>
      <w:r w:rsidR="007F7F1D">
        <w:rPr>
          <w:sz w:val="28"/>
        </w:rPr>
        <w:t xml:space="preserve">supports, and </w:t>
      </w:r>
      <w:r w:rsidR="00E7709E" w:rsidRPr="00D07D39">
        <w:rPr>
          <w:sz w:val="28"/>
        </w:rPr>
        <w:t xml:space="preserve">an array of </w:t>
      </w:r>
      <w:r w:rsidR="007F7F1D">
        <w:rPr>
          <w:sz w:val="28"/>
        </w:rPr>
        <w:t xml:space="preserve">performance levels.  </w:t>
      </w:r>
      <w:r w:rsidR="00E7709E" w:rsidRPr="00D07D39">
        <w:rPr>
          <w:sz w:val="28"/>
        </w:rPr>
        <w:t>IE</w:t>
      </w:r>
      <w:r w:rsidR="007F7F1D">
        <w:rPr>
          <w:sz w:val="28"/>
        </w:rPr>
        <w:t>P and 504 driven accommodations are also often required.</w:t>
      </w:r>
    </w:p>
    <w:p w:rsidR="00E7709E" w:rsidRPr="00D07D39" w:rsidRDefault="00E7709E">
      <w:pPr>
        <w:rPr>
          <w:sz w:val="28"/>
        </w:rPr>
      </w:pPr>
    </w:p>
    <w:p w:rsidR="00F164A7" w:rsidRPr="00D07D39" w:rsidRDefault="0065573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4513580</wp:posOffset>
            </wp:positionH>
            <wp:positionV relativeFrom="paragraph">
              <wp:posOffset>46355</wp:posOffset>
            </wp:positionV>
            <wp:extent cx="1767205" cy="2281555"/>
            <wp:effectExtent l="50800" t="25400" r="36195" b="4445"/>
            <wp:wrapTight wrapText="bothSides">
              <wp:wrapPolygon edited="0">
                <wp:start x="-621" y="-240"/>
                <wp:lineTo x="-621" y="21642"/>
                <wp:lineTo x="22042" y="21642"/>
                <wp:lineTo x="22042" y="-240"/>
                <wp:lineTo x="-621" y="-240"/>
              </wp:wrapPolygon>
            </wp:wrapTight>
            <wp:docPr id="3" name="" descr="HandsSpectru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sSpectrum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767205" cy="228155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 w:rsidR="00D53862" w:rsidRPr="00D07D39">
        <w:rPr>
          <w:sz w:val="28"/>
        </w:rPr>
        <w:t>T</w:t>
      </w:r>
      <w:r w:rsidR="00E7709E" w:rsidRPr="00D07D39">
        <w:rPr>
          <w:sz w:val="28"/>
        </w:rPr>
        <w:t>he</w:t>
      </w:r>
      <w:r w:rsidR="00CE26B8" w:rsidRPr="00D07D39">
        <w:rPr>
          <w:sz w:val="28"/>
        </w:rPr>
        <w:t xml:space="preserve"> spectrum of diverse learners </w:t>
      </w:r>
      <w:r w:rsidR="00E7709E" w:rsidRPr="00D07D39">
        <w:rPr>
          <w:sz w:val="28"/>
        </w:rPr>
        <w:t xml:space="preserve">that exists in our schools </w:t>
      </w:r>
      <w:r w:rsidR="00CE26B8" w:rsidRPr="00D07D39">
        <w:rPr>
          <w:sz w:val="28"/>
        </w:rPr>
        <w:t xml:space="preserve">requires </w:t>
      </w:r>
      <w:r w:rsidR="00F164A7" w:rsidRPr="00D07D39">
        <w:rPr>
          <w:sz w:val="28"/>
        </w:rPr>
        <w:t xml:space="preserve">that </w:t>
      </w:r>
      <w:r w:rsidR="00CE26B8" w:rsidRPr="00D07D39">
        <w:rPr>
          <w:sz w:val="28"/>
        </w:rPr>
        <w:t xml:space="preserve">teachers </w:t>
      </w:r>
      <w:r w:rsidR="00F164A7" w:rsidRPr="00D07D39">
        <w:rPr>
          <w:sz w:val="28"/>
        </w:rPr>
        <w:t>be</w:t>
      </w:r>
      <w:r w:rsidR="00FC5EEB" w:rsidRPr="00D07D39">
        <w:rPr>
          <w:sz w:val="28"/>
        </w:rPr>
        <w:t xml:space="preserve"> prepared </w:t>
      </w:r>
      <w:r w:rsidR="00D53862" w:rsidRPr="00D07D39">
        <w:rPr>
          <w:sz w:val="28"/>
        </w:rPr>
        <w:t xml:space="preserve">to </w:t>
      </w:r>
      <w:r w:rsidR="00CE26B8" w:rsidRPr="00D07D39">
        <w:rPr>
          <w:sz w:val="28"/>
        </w:rPr>
        <w:t>provide instruction that embra</w:t>
      </w:r>
      <w:r w:rsidR="00D53862" w:rsidRPr="00D07D39">
        <w:rPr>
          <w:sz w:val="28"/>
        </w:rPr>
        <w:t xml:space="preserve">ces </w:t>
      </w:r>
      <w:r w:rsidR="002F12AD" w:rsidRPr="00D07D39">
        <w:rPr>
          <w:sz w:val="28"/>
        </w:rPr>
        <w:t xml:space="preserve">the </w:t>
      </w:r>
      <w:r w:rsidR="00D53862" w:rsidRPr="00D07D39">
        <w:rPr>
          <w:sz w:val="28"/>
        </w:rPr>
        <w:t xml:space="preserve">individual </w:t>
      </w:r>
      <w:r w:rsidR="00FC5EEB" w:rsidRPr="00D07D39">
        <w:rPr>
          <w:sz w:val="28"/>
        </w:rPr>
        <w:t xml:space="preserve">ability levels of </w:t>
      </w:r>
      <w:r w:rsidR="0054304D" w:rsidRPr="00D07D39">
        <w:rPr>
          <w:sz w:val="28"/>
        </w:rPr>
        <w:t>all</w:t>
      </w:r>
      <w:r w:rsidR="00E7709E" w:rsidRPr="00D07D39">
        <w:rPr>
          <w:sz w:val="28"/>
        </w:rPr>
        <w:t xml:space="preserve"> </w:t>
      </w:r>
      <w:r w:rsidR="0054304D" w:rsidRPr="00D07D39">
        <w:rPr>
          <w:sz w:val="28"/>
        </w:rPr>
        <w:t>learners.  This course outlines the</w:t>
      </w:r>
      <w:r w:rsidR="00FC5EEB" w:rsidRPr="00D07D39">
        <w:rPr>
          <w:sz w:val="28"/>
        </w:rPr>
        <w:t xml:space="preserve"> obstacles that are </w:t>
      </w:r>
      <w:r w:rsidR="002F12AD" w:rsidRPr="00D07D39">
        <w:rPr>
          <w:sz w:val="28"/>
        </w:rPr>
        <w:t>presented, but at the same time</w:t>
      </w:r>
      <w:r w:rsidR="00FC5EEB" w:rsidRPr="00D07D39">
        <w:rPr>
          <w:sz w:val="28"/>
        </w:rPr>
        <w:t xml:space="preserve"> acknowledges </w:t>
      </w:r>
      <w:r w:rsidR="002F12AD" w:rsidRPr="00D07D39">
        <w:rPr>
          <w:sz w:val="28"/>
        </w:rPr>
        <w:t>the</w:t>
      </w:r>
      <w:r w:rsidR="00FC5EEB" w:rsidRPr="00D07D39">
        <w:rPr>
          <w:sz w:val="28"/>
        </w:rPr>
        <w:t xml:space="preserve"> spectrum of strategies that </w:t>
      </w:r>
      <w:r w:rsidR="002F12AD" w:rsidRPr="00D07D39">
        <w:rPr>
          <w:sz w:val="28"/>
        </w:rPr>
        <w:t>help</w:t>
      </w:r>
      <w:r w:rsidR="00FC5EEB" w:rsidRPr="00D07D39">
        <w:rPr>
          <w:sz w:val="28"/>
        </w:rPr>
        <w:t xml:space="preserve"> educators to achieve </w:t>
      </w:r>
      <w:r w:rsidR="007F7F1D">
        <w:rPr>
          <w:sz w:val="28"/>
        </w:rPr>
        <w:t>the</w:t>
      </w:r>
      <w:r w:rsidR="00F164A7" w:rsidRPr="00D07D39">
        <w:rPr>
          <w:sz w:val="28"/>
        </w:rPr>
        <w:t xml:space="preserve"> nonnegotiable</w:t>
      </w:r>
      <w:r w:rsidR="002F12AD" w:rsidRPr="00D07D39">
        <w:rPr>
          <w:sz w:val="28"/>
        </w:rPr>
        <w:t xml:space="preserve"> </w:t>
      </w:r>
      <w:r w:rsidR="00F164A7" w:rsidRPr="00D07D39">
        <w:rPr>
          <w:sz w:val="28"/>
        </w:rPr>
        <w:t xml:space="preserve">successful </w:t>
      </w:r>
      <w:r w:rsidR="00E7709E" w:rsidRPr="00D07D39">
        <w:rPr>
          <w:sz w:val="28"/>
        </w:rPr>
        <w:t>outcomes!</w:t>
      </w:r>
    </w:p>
    <w:p w:rsidR="00F164A7" w:rsidRPr="00D07D39" w:rsidRDefault="00F164A7">
      <w:pPr>
        <w:rPr>
          <w:sz w:val="28"/>
        </w:rPr>
      </w:pPr>
    </w:p>
    <w:p w:rsidR="00104091" w:rsidRPr="00D07D39" w:rsidRDefault="00D07D39" w:rsidP="00D07D39">
      <w:pPr>
        <w:rPr>
          <w:sz w:val="28"/>
        </w:rPr>
      </w:pPr>
      <w:r>
        <w:rPr>
          <w:sz w:val="28"/>
        </w:rPr>
        <w:t>These</w:t>
      </w:r>
      <w:r w:rsidR="00F164A7" w:rsidRPr="00D07D39">
        <w:rPr>
          <w:sz w:val="28"/>
        </w:rPr>
        <w:t xml:space="preserve"> pictures </w:t>
      </w:r>
      <w:r>
        <w:rPr>
          <w:sz w:val="28"/>
        </w:rPr>
        <w:t xml:space="preserve">depict </w:t>
      </w:r>
      <w:r w:rsidR="00F164A7" w:rsidRPr="00D07D39">
        <w:rPr>
          <w:sz w:val="28"/>
        </w:rPr>
        <w:t xml:space="preserve">active </w:t>
      </w:r>
      <w:r w:rsidRPr="00D07D39">
        <w:rPr>
          <w:i/>
          <w:sz w:val="28"/>
        </w:rPr>
        <w:t>hands-on</w:t>
      </w:r>
      <w:r>
        <w:rPr>
          <w:sz w:val="28"/>
        </w:rPr>
        <w:t xml:space="preserve"> engagement that the</w:t>
      </w:r>
      <w:r w:rsidR="00F164A7" w:rsidRPr="00D07D39">
        <w:rPr>
          <w:sz w:val="28"/>
        </w:rPr>
        <w:t xml:space="preserve"> </w:t>
      </w:r>
      <w:r w:rsidR="007F7F1D">
        <w:rPr>
          <w:sz w:val="28"/>
        </w:rPr>
        <w:t xml:space="preserve">SSL </w:t>
      </w:r>
      <w:r w:rsidR="00F164A7" w:rsidRPr="00D07D39">
        <w:rPr>
          <w:sz w:val="28"/>
        </w:rPr>
        <w:t xml:space="preserve">course provides.  You are invited to </w:t>
      </w:r>
      <w:r w:rsidR="009143C9">
        <w:rPr>
          <w:sz w:val="28"/>
        </w:rPr>
        <w:t xml:space="preserve">register for the course and </w:t>
      </w:r>
      <w:r w:rsidR="00F164A7" w:rsidRPr="00D07D39">
        <w:rPr>
          <w:sz w:val="28"/>
        </w:rPr>
        <w:t xml:space="preserve">experience it </w:t>
      </w:r>
      <w:r w:rsidR="00F164A7" w:rsidRPr="00D07D39">
        <w:rPr>
          <w:i/>
          <w:sz w:val="28"/>
        </w:rPr>
        <w:t>first-hand</w:t>
      </w:r>
      <w:r w:rsidR="00F164A7" w:rsidRPr="00D07D39">
        <w:rPr>
          <w:sz w:val="28"/>
        </w:rPr>
        <w:t xml:space="preserve"> in Mahwah</w:t>
      </w:r>
      <w:r w:rsidR="0040249C" w:rsidRPr="00D07D39">
        <w:rPr>
          <w:sz w:val="28"/>
        </w:rPr>
        <w:t xml:space="preserve">, NJ on July 22-24, 29-30.  It will be offered again in the </w:t>
      </w:r>
      <w:proofErr w:type="gramStart"/>
      <w:r w:rsidR="0040249C" w:rsidRPr="00D07D39">
        <w:rPr>
          <w:sz w:val="28"/>
        </w:rPr>
        <w:t>Fall</w:t>
      </w:r>
      <w:proofErr w:type="gramEnd"/>
      <w:r w:rsidR="0040249C" w:rsidRPr="00D07D39">
        <w:rPr>
          <w:sz w:val="28"/>
        </w:rPr>
        <w:t xml:space="preserve"> in Septem</w:t>
      </w:r>
      <w:r w:rsidR="007F7F1D">
        <w:rPr>
          <w:sz w:val="28"/>
        </w:rPr>
        <w:t>ber and October in Langhorne, Pennsylvania</w:t>
      </w:r>
      <w:r w:rsidR="0040249C" w:rsidRPr="00D07D39">
        <w:rPr>
          <w:sz w:val="28"/>
        </w:rPr>
        <w:t xml:space="preserve"> and in November in Ra</w:t>
      </w:r>
      <w:r w:rsidR="007F7F1D">
        <w:rPr>
          <w:sz w:val="28"/>
        </w:rPr>
        <w:t>ndolph, New Jersey</w:t>
      </w:r>
      <w:r w:rsidR="0040249C" w:rsidRPr="00D07D39">
        <w:rPr>
          <w:sz w:val="28"/>
        </w:rPr>
        <w:t xml:space="preserve">. </w:t>
      </w:r>
      <w:r w:rsidR="00385E0B">
        <w:rPr>
          <w:sz w:val="28"/>
        </w:rPr>
        <w:t xml:space="preserve"> This </w:t>
      </w:r>
      <w:hyperlink r:id="rId8" w:history="1">
        <w:r w:rsidR="00385E0B" w:rsidRPr="00385E0B">
          <w:rPr>
            <w:rStyle w:val="Hyperlink"/>
            <w:sz w:val="28"/>
          </w:rPr>
          <w:t>RTC link</w:t>
        </w:r>
      </w:hyperlink>
      <w:r w:rsidR="00385E0B">
        <w:rPr>
          <w:sz w:val="28"/>
        </w:rPr>
        <w:t xml:space="preserve"> offers more information.</w:t>
      </w:r>
    </w:p>
    <w:sectPr w:rsidR="00104091" w:rsidRPr="00D07D39" w:rsidSect="0010409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04091"/>
    <w:rsid w:val="00104091"/>
    <w:rsid w:val="00271C73"/>
    <w:rsid w:val="002F12AD"/>
    <w:rsid w:val="003201EF"/>
    <w:rsid w:val="00385E0B"/>
    <w:rsid w:val="003C686C"/>
    <w:rsid w:val="0040249C"/>
    <w:rsid w:val="0054304D"/>
    <w:rsid w:val="005E2478"/>
    <w:rsid w:val="00620B18"/>
    <w:rsid w:val="0065573A"/>
    <w:rsid w:val="006A53EA"/>
    <w:rsid w:val="007B05D3"/>
    <w:rsid w:val="007F7F1D"/>
    <w:rsid w:val="008A2CA3"/>
    <w:rsid w:val="009143C9"/>
    <w:rsid w:val="00CB1517"/>
    <w:rsid w:val="00CE26B8"/>
    <w:rsid w:val="00D07D39"/>
    <w:rsid w:val="00D53862"/>
    <w:rsid w:val="00DD0899"/>
    <w:rsid w:val="00E7709E"/>
    <w:rsid w:val="00F164A7"/>
    <w:rsid w:val="00FC5EEB"/>
    <w:rsid w:val="00FE3F88"/>
    <w:rsid w:val="00FF78AF"/>
  </w:rsids>
  <m:mathPr>
    <m:mathFont m:val="Lucida Handwritin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01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5E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jpe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hyperlink" Target="https://www.thertc.net/classes.php?course=2945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1686</Characters>
  <Application>Microsoft Macintosh Word</Application>
  <DocSecurity>0</DocSecurity>
  <Lines>14</Lines>
  <Paragraphs>3</Paragraphs>
  <ScaleCrop>false</ScaleCrop>
  <Company>TAMKA Educational Products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Karten</dc:creator>
  <cp:keywords/>
  <cp:lastModifiedBy>Toby Karten</cp:lastModifiedBy>
  <cp:revision>2</cp:revision>
  <dcterms:created xsi:type="dcterms:W3CDTF">2013-06-12T23:15:00Z</dcterms:created>
  <dcterms:modified xsi:type="dcterms:W3CDTF">2013-06-12T23:15:00Z</dcterms:modified>
</cp:coreProperties>
</file>